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0D671E9A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>
        <w:rPr>
          <w:rFonts w:cs="Arial"/>
          <w:b/>
          <w:sz w:val="22"/>
          <w:szCs w:val="22"/>
          <w:lang w:val="en-US"/>
        </w:rPr>
        <w:t>3GPP TSG-RAN WG2 #11</w:t>
      </w:r>
      <w:r w:rsidR="00DB275F">
        <w:rPr>
          <w:rFonts w:cs="Arial"/>
          <w:b/>
          <w:sz w:val="22"/>
          <w:szCs w:val="22"/>
          <w:lang w:val="en-US"/>
        </w:rPr>
        <w:t>3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>
        <w:rPr>
          <w:rFonts w:cs="Arial"/>
          <w:b/>
          <w:i/>
          <w:sz w:val="22"/>
          <w:szCs w:val="22"/>
          <w:lang w:val="en-US" w:eastAsia="zh-CN"/>
        </w:rPr>
        <w:t>R2-2</w:t>
      </w:r>
      <w:r w:rsidR="0093235B">
        <w:rPr>
          <w:rFonts w:cs="Arial"/>
          <w:b/>
          <w:i/>
          <w:sz w:val="22"/>
          <w:szCs w:val="22"/>
          <w:lang w:val="en-US" w:eastAsia="zh-CN"/>
        </w:rPr>
        <w:t>100101</w:t>
      </w:r>
    </w:p>
    <w:p w14:paraId="44F7EDFE" w14:textId="73259219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January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38A54338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  <w:t>6.</w:t>
      </w:r>
      <w:r w:rsidR="00C50CCD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="00C50CCD">
        <w:rPr>
          <w:sz w:val="22"/>
          <w:szCs w:val="22"/>
        </w:rPr>
        <w:t>1</w:t>
      </w:r>
    </w:p>
    <w:p w14:paraId="6ADDF6CD" w14:textId="2D6C484B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126E9F5D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C50CCD">
        <w:rPr>
          <w:sz w:val="22"/>
          <w:szCs w:val="22"/>
        </w:rPr>
        <w:t>Co-configuration of V2X and other features</w:t>
      </w:r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4" w:name="_Ref488331639"/>
      <w:r>
        <w:t>Introduction</w:t>
      </w:r>
      <w:bookmarkEnd w:id="4"/>
    </w:p>
    <w:p w14:paraId="2939D6B3" w14:textId="08F6A526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C50CCD">
        <w:rPr>
          <w:rFonts w:cs="Arial"/>
        </w:rPr>
        <w:t>the configuration of V2X and other features</w:t>
      </w:r>
      <w:r w:rsidR="00345C95">
        <w:rPr>
          <w:rFonts w:cs="Arial"/>
        </w:rPr>
        <w:t>.</w:t>
      </w:r>
    </w:p>
    <w:p w14:paraId="3591EB95" w14:textId="40A405F4" w:rsidR="00CC3EED" w:rsidRDefault="00CC3EED">
      <w:pPr>
        <w:pStyle w:val="1"/>
        <w:jc w:val="both"/>
      </w:pPr>
      <w:bookmarkStart w:id="5" w:name="_Ref178064866"/>
      <w:r>
        <w:t>Discussion</w:t>
      </w:r>
      <w:bookmarkEnd w:id="5"/>
    </w:p>
    <w:p w14:paraId="7949A8EE" w14:textId="327C7AE4" w:rsidR="00BF5EFA" w:rsidRDefault="00BF5EFA" w:rsidP="00BF5EFA">
      <w:pPr>
        <w:pStyle w:val="2"/>
      </w:pPr>
      <w:r>
        <w:t xml:space="preserve">NR-V2X vs. </w:t>
      </w:r>
      <w:proofErr w:type="spellStart"/>
      <w:r>
        <w:t>eMob</w:t>
      </w:r>
      <w:proofErr w:type="spellEnd"/>
    </w:p>
    <w:p w14:paraId="6C834D86" w14:textId="2E1F44A6" w:rsidR="00110C09" w:rsidRDefault="00110C09" w:rsidP="00110C09">
      <w:proofErr w:type="spellStart"/>
      <w:r>
        <w:rPr>
          <w:rFonts w:hint="eastAsia"/>
        </w:rPr>
        <w:t>e</w:t>
      </w:r>
      <w:r>
        <w:t>Mob</w:t>
      </w:r>
      <w:proofErr w:type="spellEnd"/>
      <w:r>
        <w:t xml:space="preserve"> mainly generates two features, i.e., DAPS and CHO</w:t>
      </w:r>
      <w:r w:rsidR="00BE4102">
        <w:t>, which are discussed separately as follows.</w:t>
      </w:r>
    </w:p>
    <w:p w14:paraId="20D6A066" w14:textId="4E5188A2" w:rsidR="00C847BA" w:rsidRDefault="00C847BA" w:rsidP="00C847BA">
      <w:pPr>
        <w:pStyle w:val="3"/>
      </w:pPr>
      <w:r>
        <w:rPr>
          <w:rFonts w:hint="eastAsia"/>
        </w:rPr>
        <w:t>D</w:t>
      </w:r>
      <w:r>
        <w:t>APS</w:t>
      </w:r>
    </w:p>
    <w:p w14:paraId="28571B65" w14:textId="15FE2E2A" w:rsidR="00110C09" w:rsidRDefault="00110C09" w:rsidP="00110C09">
      <w:r>
        <w:rPr>
          <w:rFonts w:hint="eastAsia"/>
        </w:rPr>
        <w:t>F</w:t>
      </w:r>
      <w:r>
        <w:t xml:space="preserve">or DAPS, as </w:t>
      </w:r>
      <w:proofErr w:type="spellStart"/>
      <w:r>
        <w:t>analy</w:t>
      </w:r>
      <w:r w:rsidR="00036835">
        <w:t>z</w:t>
      </w:r>
      <w:r>
        <w:t>ed</w:t>
      </w:r>
      <w:proofErr w:type="spellEnd"/>
      <w:r>
        <w:t xml:space="preserve"> in R2-2009100, it mainly leads to two simultaneously active MAC entities, which </w:t>
      </w:r>
      <w:r w:rsidR="00BE4102">
        <w:t xml:space="preserve">is </w:t>
      </w:r>
      <w:r>
        <w:t xml:space="preserve">the key incompatible aspect for NR-V2X, </w:t>
      </w:r>
      <w:r w:rsidR="00BE4102">
        <w:t>i.e., R16 NR-V2X is</w:t>
      </w:r>
      <w:r>
        <w:t xml:space="preserve"> incapable to support DC. </w:t>
      </w:r>
      <w:r>
        <w:rPr>
          <w:rFonts w:hint="eastAsia"/>
        </w:rPr>
        <w:t>C</w:t>
      </w:r>
      <w:r>
        <w:t xml:space="preserve">onsidering the </w:t>
      </w:r>
      <w:r w:rsidR="00036835">
        <w:t xml:space="preserve">specification effort for </w:t>
      </w:r>
      <w:r>
        <w:t>support for D</w:t>
      </w:r>
      <w:r w:rsidR="00BE4102">
        <w:t>APS</w:t>
      </w:r>
      <w:r>
        <w:t xml:space="preserve">, i.e., essentially two simultaneously active MAC entities, </w:t>
      </w:r>
      <w:r w:rsidR="00BE4102">
        <w:t xml:space="preserve">is the same </w:t>
      </w:r>
      <w:r w:rsidR="00036835">
        <w:t>for DAPS and</w:t>
      </w:r>
      <w:r w:rsidR="00BE4102">
        <w:t xml:space="preserve"> DC, </w:t>
      </w:r>
      <w:r>
        <w:t xml:space="preserve">it is not preferred to </w:t>
      </w:r>
      <w:r w:rsidR="00036835">
        <w:t>work on</w:t>
      </w:r>
      <w:r w:rsidR="00BE4102">
        <w:t xml:space="preserve"> that for NR-V2X at the current stage</w:t>
      </w:r>
      <w:r>
        <w:t>.</w:t>
      </w:r>
    </w:p>
    <w:p w14:paraId="48831C65" w14:textId="428DA3D5" w:rsidR="00E01D9C" w:rsidRDefault="00E01D9C" w:rsidP="00110C09">
      <w:r>
        <w:t>I</w:t>
      </w:r>
      <w:r>
        <w:rPr>
          <w:rFonts w:hint="eastAsia"/>
        </w:rPr>
        <w:t>f</w:t>
      </w:r>
      <w:r>
        <w:t xml:space="preserve"> agreed, the conclusion can be reflected by stage-3 change as follows.</w:t>
      </w:r>
    </w:p>
    <w:p w14:paraId="22632304" w14:textId="0B3BDF7F" w:rsidR="00E01D9C" w:rsidRDefault="00E01D9C" w:rsidP="00110C09">
      <w:r>
        <w:rPr>
          <w:noProof/>
        </w:rPr>
        <w:drawing>
          <wp:inline distT="0" distB="0" distL="0" distR="0" wp14:anchorId="12F9CF8D" wp14:editId="4E083944">
            <wp:extent cx="6120765" cy="34417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4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F31EE" w14:textId="533DAF56" w:rsidR="00110C09" w:rsidRDefault="00110C09" w:rsidP="00110C09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6" w:name="_Toc61340978"/>
      <w:r>
        <w:rPr>
          <w:rFonts w:hint="eastAsia"/>
        </w:rPr>
        <w:t>R</w:t>
      </w:r>
      <w:r>
        <w:t>AN2 confirm</w:t>
      </w:r>
      <w:r w:rsidR="00036835">
        <w:t>s</w:t>
      </w:r>
      <w:r>
        <w:t xml:space="preserve"> R16 UE is not expected to be configured with DAPS and </w:t>
      </w:r>
      <w:proofErr w:type="spellStart"/>
      <w:r w:rsidR="00036835">
        <w:t>sidelink</w:t>
      </w:r>
      <w:proofErr w:type="spellEnd"/>
      <w:r>
        <w:t xml:space="preserve"> together.</w:t>
      </w:r>
      <w:bookmarkEnd w:id="6"/>
      <w:r>
        <w:t xml:space="preserve"> </w:t>
      </w:r>
    </w:p>
    <w:p w14:paraId="5FD7A9A9" w14:textId="207585E0" w:rsidR="00C847BA" w:rsidRDefault="00C847BA" w:rsidP="00C847BA">
      <w:pPr>
        <w:pStyle w:val="3"/>
      </w:pPr>
      <w:r>
        <w:rPr>
          <w:rFonts w:hint="eastAsia"/>
        </w:rPr>
        <w:t>C</w:t>
      </w:r>
      <w:r>
        <w:t>HO</w:t>
      </w:r>
    </w:p>
    <w:p w14:paraId="0742D2CE" w14:textId="352E5913" w:rsidR="00E131BF" w:rsidRDefault="00110C09" w:rsidP="00110C09">
      <w:r>
        <w:t>For CHO, there is no huge specification impact</w:t>
      </w:r>
      <w:r w:rsidR="00BE4102">
        <w:t xml:space="preserve"> for the support of NR-V2X</w:t>
      </w:r>
      <w:r w:rsidR="00E131BF">
        <w:t>.</w:t>
      </w:r>
    </w:p>
    <w:p w14:paraId="570877AB" w14:textId="5E8DEE6D" w:rsidR="00E01D9C" w:rsidRDefault="00036835" w:rsidP="00110C09">
      <w:r>
        <w:t>However, o</w:t>
      </w:r>
      <w:r w:rsidR="00E01D9C">
        <w:t xml:space="preserve">ne issue raised in R2-2009836/7 is the triggering of SUI message (which is also applicable to UAI message) is that if CHO is configured, how to defined the “1-second” condition, i.e., whether it is before the reception of the HO-command, or </w:t>
      </w:r>
      <w:r w:rsidR="00BE4102">
        <w:t>the execution of the conditional HO, or the reception of the conditional reconfiguration.</w:t>
      </w:r>
    </w:p>
    <w:p w14:paraId="0F4FF1E1" w14:textId="77777777" w:rsidR="00E01D9C" w:rsidRPr="00E01D9C" w:rsidRDefault="00E01D9C" w:rsidP="00E0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ja-JP"/>
        </w:rPr>
      </w:pPr>
      <w:r w:rsidRPr="00E01D9C">
        <w:rPr>
          <w:rFonts w:ascii="Times New Roman" w:eastAsia="Times New Roman" w:hAnsi="Times New Roman"/>
          <w:lang w:eastAsia="ja-JP"/>
        </w:rPr>
        <w:t>2&gt;</w:t>
      </w:r>
      <w:r w:rsidRPr="00E01D9C">
        <w:rPr>
          <w:rFonts w:ascii="Times New Roman" w:eastAsia="Times New Roman" w:hAnsi="Times New Roman"/>
          <w:lang w:eastAsia="ja-JP"/>
        </w:rPr>
        <w:tab/>
        <w:t xml:space="preserve">if the UE transmitted a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UEAssistanceInformation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message for the corresponding cell group during the last </w:t>
      </w:r>
      <w:r w:rsidRPr="00E01D9C">
        <w:rPr>
          <w:rFonts w:ascii="Times New Roman" w:eastAsia="Times New Roman" w:hAnsi="Times New Roman"/>
          <w:highlight w:val="yellow"/>
          <w:lang w:eastAsia="ja-JP"/>
        </w:rPr>
        <w:t>1 second</w:t>
      </w:r>
      <w:r w:rsidRPr="00E01D9C">
        <w:rPr>
          <w:rFonts w:ascii="Times New Roman" w:eastAsia="Times New Roman" w:hAnsi="Times New Roman"/>
          <w:lang w:eastAsia="ja-JP"/>
        </w:rPr>
        <w:t xml:space="preserve">, and the UE is still configured to provide </w:t>
      </w:r>
      <w:r w:rsidRPr="00E01D9C">
        <w:rPr>
          <w:rFonts w:ascii="Times New Roman" w:eastAsia="Times New Roman" w:hAnsi="Times New Roman"/>
          <w:lang w:eastAsia="x-none"/>
        </w:rPr>
        <w:t>the concerned</w:t>
      </w:r>
      <w:r w:rsidRPr="00E01D9C">
        <w:rPr>
          <w:rFonts w:ascii="Times New Roman" w:eastAsia="Times New Roman" w:hAnsi="Times New Roman"/>
          <w:lang w:eastAsia="ja-JP"/>
        </w:rPr>
        <w:t xml:space="preserve"> UE assistance information for the corresponding cell group:</w:t>
      </w:r>
    </w:p>
    <w:p w14:paraId="396DFD2D" w14:textId="5161000B" w:rsidR="00E01D9C" w:rsidRPr="00E01D9C" w:rsidRDefault="00E01D9C" w:rsidP="00E0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ja-JP"/>
        </w:rPr>
      </w:pPr>
      <w:r>
        <w:rPr>
          <w:rFonts w:ascii="Times New Roman" w:eastAsia="Times New Roman" w:hAnsi="Times New Roman"/>
          <w:lang w:eastAsia="ja-JP"/>
        </w:rPr>
        <w:t>[…]</w:t>
      </w:r>
    </w:p>
    <w:p w14:paraId="4B968C33" w14:textId="77777777" w:rsidR="00E01D9C" w:rsidRPr="00E01D9C" w:rsidRDefault="00E01D9C" w:rsidP="00E0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x-none"/>
        </w:rPr>
      </w:pPr>
      <w:r w:rsidRPr="00E01D9C">
        <w:rPr>
          <w:rFonts w:ascii="Times New Roman" w:eastAsia="Times New Roman" w:hAnsi="Times New Roman"/>
          <w:lang w:eastAsia="ja-JP"/>
        </w:rPr>
        <w:t>2&gt;</w:t>
      </w:r>
      <w:r w:rsidRPr="00E01D9C">
        <w:rPr>
          <w:rFonts w:ascii="Times New Roman" w:eastAsia="Times New Roman" w:hAnsi="Times New Roman"/>
          <w:lang w:eastAsia="ja-JP"/>
        </w:rPr>
        <w:tab/>
        <w:t xml:space="preserve">if </w:t>
      </w:r>
      <w:r w:rsidRPr="00E01D9C">
        <w:rPr>
          <w:rFonts w:ascii="Times New Roman" w:eastAsia="Times New Roman" w:hAnsi="Times New Roman"/>
          <w:i/>
          <w:lang w:eastAsia="ja-JP"/>
        </w:rPr>
        <w:t>SIB12</w:t>
      </w:r>
      <w:r w:rsidRPr="00E01D9C">
        <w:rPr>
          <w:rFonts w:ascii="Times New Roman" w:eastAsia="Times New Roman" w:hAnsi="Times New Roman"/>
          <w:lang w:eastAsia="ja-JP"/>
        </w:rPr>
        <w:t xml:space="preserve"> is provided by the target </w:t>
      </w:r>
      <w:proofErr w:type="spellStart"/>
      <w:r w:rsidRPr="00E01D9C">
        <w:rPr>
          <w:rFonts w:ascii="Times New Roman" w:eastAsia="Times New Roman" w:hAnsi="Times New Roman"/>
          <w:lang w:eastAsia="ja-JP"/>
        </w:rPr>
        <w:t>PCell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; and the UE transmitted a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SidelinkUEInformationNR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message indicating a change of NR </w:t>
      </w:r>
      <w:proofErr w:type="spellStart"/>
      <w:r w:rsidRPr="00E01D9C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communication related parameters relevant in target </w:t>
      </w:r>
      <w:proofErr w:type="spellStart"/>
      <w:r w:rsidRPr="00E01D9C">
        <w:rPr>
          <w:rFonts w:ascii="Times New Roman" w:eastAsia="Times New Roman" w:hAnsi="Times New Roman"/>
          <w:lang w:eastAsia="ja-JP"/>
        </w:rPr>
        <w:t>PCell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(i.e. change of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sl-RxInterestedFreqList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or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sl-TxResourceReqList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) during the last </w:t>
      </w:r>
      <w:r w:rsidRPr="00E01D9C">
        <w:rPr>
          <w:rFonts w:ascii="Times New Roman" w:eastAsia="Times New Roman" w:hAnsi="Times New Roman"/>
          <w:highlight w:val="yellow"/>
          <w:lang w:eastAsia="ja-JP"/>
        </w:rPr>
        <w:t>1 second</w:t>
      </w:r>
      <w:r w:rsidRPr="00E01D9C">
        <w:rPr>
          <w:rFonts w:ascii="Times New Roman" w:eastAsia="Times New Roman" w:hAnsi="Times New Roman"/>
          <w:lang w:eastAsia="ja-JP"/>
        </w:rPr>
        <w:t xml:space="preserve"> preceding reception of the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RRCReconfiguration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message including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reconfigurationWithSync</w:t>
      </w:r>
      <w:proofErr w:type="spellEnd"/>
      <w:r w:rsidRPr="00E01D9C">
        <w:rPr>
          <w:rFonts w:ascii="Times New Roman" w:eastAsia="Times New Roman" w:hAnsi="Times New Roman"/>
          <w:i/>
          <w:lang w:eastAsia="ja-JP"/>
        </w:rPr>
        <w:t xml:space="preserve"> </w:t>
      </w:r>
      <w:r w:rsidRPr="00E01D9C">
        <w:rPr>
          <w:rFonts w:ascii="Times New Roman" w:eastAsia="Times New Roman" w:hAnsi="Times New Roman"/>
          <w:lang w:eastAsia="ja-JP"/>
        </w:rPr>
        <w:t xml:space="preserve">in </w:t>
      </w:r>
      <w:proofErr w:type="spellStart"/>
      <w:r w:rsidRPr="00E01D9C">
        <w:rPr>
          <w:rFonts w:ascii="Times New Roman" w:eastAsia="Times New Roman" w:hAnsi="Times New Roman"/>
          <w:i/>
          <w:lang w:eastAsia="ja-JP"/>
        </w:rPr>
        <w:t>spCellConfig</w:t>
      </w:r>
      <w:proofErr w:type="spellEnd"/>
      <w:r w:rsidRPr="00E01D9C">
        <w:rPr>
          <w:rFonts w:ascii="Times New Roman" w:eastAsia="Times New Roman" w:hAnsi="Times New Roman"/>
          <w:lang w:eastAsia="ja-JP"/>
        </w:rPr>
        <w:t xml:space="preserve"> of an MCG:</w:t>
      </w:r>
    </w:p>
    <w:p w14:paraId="66FB5064" w14:textId="25D70848" w:rsidR="00E01D9C" w:rsidRDefault="00E01D9C" w:rsidP="00110C09">
      <w:r>
        <w:rPr>
          <w:rFonts w:hint="eastAsia"/>
        </w:rPr>
        <w:lastRenderedPageBreak/>
        <w:t>I</w:t>
      </w:r>
      <w:r>
        <w:t xml:space="preserve">n our understanding, here this 1-second is to address the HO preparation delay between source and target RAN node, i.e., after source RAN node send the </w:t>
      </w:r>
      <w:r w:rsidR="008D543A">
        <w:t>HO request, and before HO command is received by the UE</w:t>
      </w:r>
    </w:p>
    <w:p w14:paraId="5757B278" w14:textId="77777777" w:rsidR="008D543A" w:rsidRDefault="008D543A" w:rsidP="008D543A">
      <w:pPr>
        <w:keepNext/>
      </w:pPr>
      <w:r>
        <w:rPr>
          <w:noProof/>
        </w:rPr>
        <w:drawing>
          <wp:inline distT="0" distB="0" distL="0" distR="0" wp14:anchorId="7ADBF878" wp14:editId="0D5EB626">
            <wp:extent cx="6120765" cy="27273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65778A" w14:textId="5794059A" w:rsidR="008D543A" w:rsidRDefault="008D543A" w:rsidP="008D543A">
      <w:pPr>
        <w:pStyle w:val="af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UAI and SUI message delivery timing</w:t>
      </w:r>
    </w:p>
    <w:p w14:paraId="04DBA8B5" w14:textId="77777777" w:rsidR="00BE4102" w:rsidRDefault="008D543A" w:rsidP="008D543A">
      <w:r>
        <w:rPr>
          <w:rFonts w:hint="eastAsia"/>
        </w:rPr>
        <w:t>C</w:t>
      </w:r>
      <w:r>
        <w:t xml:space="preserve">onsidering that, the mechanism still holds for CHO, i.e., the UAI/SUI message sent </w:t>
      </w:r>
    </w:p>
    <w:p w14:paraId="5D7CA520" w14:textId="65E23D3F" w:rsidR="00BE4102" w:rsidRDefault="00BE4102" w:rsidP="00BE4102">
      <w:pPr>
        <w:pStyle w:val="af2"/>
        <w:numPr>
          <w:ilvl w:val="0"/>
          <w:numId w:val="18"/>
        </w:numPr>
      </w:pPr>
      <w:r>
        <w:t>W</w:t>
      </w:r>
      <w:r w:rsidR="001E73EA">
        <w:t xml:space="preserve">ithin 1s </w:t>
      </w:r>
      <w:r w:rsidR="001E73EA" w:rsidRPr="00BE4102">
        <w:rPr>
          <w:b/>
        </w:rPr>
        <w:t>before</w:t>
      </w:r>
      <w:r w:rsidR="001E73EA">
        <w:t xml:space="preserve"> </w:t>
      </w:r>
      <w:r w:rsidRPr="00BE4102">
        <w:rPr>
          <w:b/>
        </w:rPr>
        <w:t xml:space="preserve">reconfiguration </w:t>
      </w:r>
      <w:r>
        <w:rPr>
          <w:b/>
        </w:rPr>
        <w:t xml:space="preserve">message </w:t>
      </w:r>
      <w:r w:rsidRPr="00BE4102">
        <w:rPr>
          <w:b/>
        </w:rPr>
        <w:t>containing the conditional HO command</w:t>
      </w:r>
      <w:r>
        <w:t>;</w:t>
      </w:r>
      <w:r w:rsidR="001E73EA">
        <w:t xml:space="preserve"> </w:t>
      </w:r>
    </w:p>
    <w:p w14:paraId="4E664483" w14:textId="77777777" w:rsidR="00BE4102" w:rsidRPr="00BE4102" w:rsidRDefault="00BE4102" w:rsidP="00BE4102">
      <w:pPr>
        <w:pStyle w:val="af2"/>
        <w:numPr>
          <w:ilvl w:val="0"/>
          <w:numId w:val="18"/>
        </w:numPr>
      </w:pPr>
      <w:r>
        <w:t>A</w:t>
      </w:r>
      <w:r w:rsidR="001E73EA">
        <w:t xml:space="preserve">nd also </w:t>
      </w:r>
      <w:r w:rsidRPr="00BE4102">
        <w:rPr>
          <w:b/>
        </w:rPr>
        <w:t>after</w:t>
      </w:r>
      <w:r>
        <w:t xml:space="preserve"> </w:t>
      </w:r>
      <w:r w:rsidRPr="00BE4102">
        <w:rPr>
          <w:b/>
        </w:rPr>
        <w:t xml:space="preserve">reconfiguration </w:t>
      </w:r>
      <w:r>
        <w:rPr>
          <w:b/>
        </w:rPr>
        <w:t xml:space="preserve">message </w:t>
      </w:r>
      <w:r w:rsidRPr="00BE4102">
        <w:rPr>
          <w:b/>
        </w:rPr>
        <w:t>containing the conditional HO command</w:t>
      </w:r>
    </w:p>
    <w:p w14:paraId="64A7C06E" w14:textId="7E3E3C31" w:rsidR="008D543A" w:rsidRDefault="00BE4102" w:rsidP="00BE4102">
      <w:r>
        <w:t>both need to be reported at target RAN</w:t>
      </w:r>
      <w:r w:rsidR="001E73EA">
        <w:t>.</w:t>
      </w:r>
    </w:p>
    <w:p w14:paraId="21B53C42" w14:textId="378438AC" w:rsidR="00AD442A" w:rsidRDefault="00AD442A" w:rsidP="008D543A">
      <w:r>
        <w:rPr>
          <w:rFonts w:hint="eastAsia"/>
        </w:rPr>
        <w:t>C</w:t>
      </w:r>
      <w:r>
        <w:t>onsidering the same issue appl</w:t>
      </w:r>
      <w:r w:rsidR="00036835">
        <w:t>ies</w:t>
      </w:r>
      <w:r>
        <w:t xml:space="preserve"> to both SUI and UAI message, while the issue has to be solved for UAI message anyway, the same issue has to be solved for </w:t>
      </w:r>
      <w:r w:rsidR="00036835">
        <w:t>both messages</w:t>
      </w:r>
      <w:r>
        <w:t xml:space="preserve">. </w:t>
      </w:r>
    </w:p>
    <w:p w14:paraId="4F83AC1D" w14:textId="4A43AF9F" w:rsidR="001E73EA" w:rsidRDefault="001E73EA" w:rsidP="008D543A">
      <w:r>
        <w:rPr>
          <w:rFonts w:hint="eastAsia"/>
        </w:rPr>
        <w:t>I</w:t>
      </w:r>
      <w:r>
        <w:t>f agreed, the conclusion can be reflected by the stage-3 change as follows</w:t>
      </w:r>
    </w:p>
    <w:p w14:paraId="0F58D16D" w14:textId="79CE6E17" w:rsidR="001E73EA" w:rsidRPr="00AD442A" w:rsidRDefault="0047143B" w:rsidP="00AD0F2C">
      <w:pPr>
        <w:jc w:val="left"/>
      </w:pPr>
      <w:bookmarkStart w:id="7" w:name="_GoBack"/>
      <w:r>
        <w:rPr>
          <w:noProof/>
        </w:rPr>
        <w:drawing>
          <wp:inline distT="0" distB="0" distL="0" distR="0" wp14:anchorId="7F626BC7" wp14:editId="0B034B7B">
            <wp:extent cx="6120765" cy="13061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306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7"/>
    </w:p>
    <w:p w14:paraId="0955ADB2" w14:textId="00AC0373" w:rsidR="001E73EA" w:rsidRPr="008D543A" w:rsidRDefault="001E73EA" w:rsidP="001E73EA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8" w:name="_Toc61340979"/>
      <w:r>
        <w:rPr>
          <w:rFonts w:hint="eastAsia"/>
        </w:rPr>
        <w:t>R</w:t>
      </w:r>
      <w:r>
        <w:t xml:space="preserve">AN2 confirm </w:t>
      </w:r>
      <w:r w:rsidR="00AD442A">
        <w:t xml:space="preserve">for R16 UE configured with CHO, the reporting of UAI/SUI message to target cell includes the UAI/SUI sent to source cell 1) 1s before the reception of </w:t>
      </w:r>
      <w:proofErr w:type="spellStart"/>
      <w:r w:rsidR="00AD442A" w:rsidRPr="00AD442A">
        <w:rPr>
          <w:i/>
        </w:rPr>
        <w:t>ConditionalReconfiguration</w:t>
      </w:r>
      <w:proofErr w:type="spellEnd"/>
      <w:r w:rsidR="00AD442A">
        <w:t xml:space="preserve">, and 2) after the reception of </w:t>
      </w:r>
      <w:proofErr w:type="spellStart"/>
      <w:r w:rsidR="00AD442A" w:rsidRPr="00AD442A">
        <w:rPr>
          <w:i/>
        </w:rPr>
        <w:t>ConditionalReconfiguration</w:t>
      </w:r>
      <w:proofErr w:type="spellEnd"/>
      <w:r>
        <w:t>.</w:t>
      </w:r>
      <w:bookmarkEnd w:id="8"/>
    </w:p>
    <w:p w14:paraId="231196C3" w14:textId="5E852650" w:rsidR="00BF5EFA" w:rsidRDefault="00BF5EFA" w:rsidP="00BF5EFA">
      <w:pPr>
        <w:pStyle w:val="2"/>
      </w:pPr>
      <w:r>
        <w:t>NR-V2X vs. DC</w:t>
      </w:r>
    </w:p>
    <w:p w14:paraId="1E06DA97" w14:textId="522D96D2" w:rsidR="00E131BF" w:rsidRDefault="00E131BF" w:rsidP="00E131BF">
      <w:r>
        <w:rPr>
          <w:rFonts w:hint="eastAsia"/>
        </w:rPr>
        <w:t>I</w:t>
      </w:r>
      <w:r>
        <w:t xml:space="preserve">n NR-V2X, it has been clarified that R16 NR SL is incompatible with DC configuration, </w:t>
      </w:r>
      <w:r w:rsidR="001E73EA">
        <w:t>so</w:t>
      </w:r>
      <w:r>
        <w:t xml:space="preserve"> there is no need to consider the co-configuration of NR-V2X and features relying on DC, e.g., fast MCG recovery.</w:t>
      </w:r>
      <w:r w:rsidR="009A0553">
        <w:t xml:space="preserve"> </w:t>
      </w:r>
    </w:p>
    <w:p w14:paraId="799382EF" w14:textId="032C6FD1" w:rsidR="00AD0F2C" w:rsidRDefault="001E73EA" w:rsidP="00E131BF">
      <w:r>
        <w:t xml:space="preserve">If agreed, the conclusion can be reflected by </w:t>
      </w:r>
      <w:r w:rsidR="00AD0F2C">
        <w:t>the stage-2 change as follows</w:t>
      </w:r>
    </w:p>
    <w:p w14:paraId="5ACA6031" w14:textId="263E05D2" w:rsidR="00AD0F2C" w:rsidRDefault="00AD0F2C" w:rsidP="00E131BF">
      <w:r>
        <w:rPr>
          <w:noProof/>
        </w:rPr>
        <w:drawing>
          <wp:inline distT="0" distB="0" distL="0" distR="0" wp14:anchorId="34721CD6" wp14:editId="18C90587">
            <wp:extent cx="5504762" cy="704762"/>
            <wp:effectExtent l="0" t="0" r="127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504762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A393A" w14:textId="32705162" w:rsidR="001E73EA" w:rsidRDefault="00AD0F2C" w:rsidP="00E131BF">
      <w:r>
        <w:t xml:space="preserve">And </w:t>
      </w:r>
      <w:r w:rsidR="001E73EA">
        <w:t>the stage-3 change as follows</w:t>
      </w:r>
    </w:p>
    <w:p w14:paraId="6EE68277" w14:textId="60CA4657" w:rsidR="001E73EA" w:rsidRDefault="001E73EA" w:rsidP="00AD0F2C">
      <w:pPr>
        <w:jc w:val="left"/>
      </w:pPr>
      <w:r>
        <w:rPr>
          <w:noProof/>
        </w:rPr>
        <w:lastRenderedPageBreak/>
        <w:drawing>
          <wp:inline distT="0" distB="0" distL="0" distR="0" wp14:anchorId="4AF96945" wp14:editId="3D7E98A5">
            <wp:extent cx="5048348" cy="21812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465"/>
                    <a:stretch/>
                  </pic:blipFill>
                  <pic:spPr bwMode="auto">
                    <a:xfrm>
                      <a:off x="0" y="0"/>
                      <a:ext cx="5055460" cy="21842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77494C" w14:textId="4010BCFA" w:rsidR="00E131BF" w:rsidRDefault="00E131BF" w:rsidP="00942441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61340980"/>
      <w:r>
        <w:rPr>
          <w:rFonts w:hint="eastAsia"/>
        </w:rPr>
        <w:t>R</w:t>
      </w:r>
      <w:r>
        <w:t xml:space="preserve">AN2 confirm R16 UE is not expected </w:t>
      </w:r>
      <w:r w:rsidR="00942441">
        <w:rPr>
          <w:rFonts w:hint="eastAsia"/>
        </w:rPr>
        <w:t>t</w:t>
      </w:r>
      <w:r w:rsidR="00942441">
        <w:t xml:space="preserve">o be configured with </w:t>
      </w:r>
      <w:r w:rsidR="00942441" w:rsidRPr="001E73EA">
        <w:rPr>
          <w:i/>
        </w:rPr>
        <w:t>t316</w:t>
      </w:r>
      <w:r w:rsidR="00942441">
        <w:t xml:space="preserve"> and </w:t>
      </w:r>
      <w:proofErr w:type="spellStart"/>
      <w:r w:rsidR="00036835">
        <w:t>sidelink</w:t>
      </w:r>
      <w:proofErr w:type="spellEnd"/>
      <w:r w:rsidR="00942441">
        <w:t xml:space="preserve"> together.</w:t>
      </w:r>
      <w:bookmarkEnd w:id="9"/>
      <w:r w:rsidR="00942441">
        <w:t xml:space="preserve"> </w:t>
      </w:r>
    </w:p>
    <w:p w14:paraId="1EA64ED6" w14:textId="77777777" w:rsidR="0093235B" w:rsidRDefault="0093235B" w:rsidP="0093235B">
      <w:pPr>
        <w:pStyle w:val="2"/>
      </w:pPr>
      <w:r>
        <w:rPr>
          <w:rFonts w:hint="eastAsia"/>
        </w:rPr>
        <w:t>N</w:t>
      </w:r>
      <w:r>
        <w:t>R-V2X vs. Power Saving</w:t>
      </w:r>
    </w:p>
    <w:p w14:paraId="6D2B2854" w14:textId="77777777" w:rsidR="0093235B" w:rsidRDefault="0093235B" w:rsidP="0093235B">
      <w:pPr>
        <w:spacing w:beforeLines="50" w:before="120"/>
      </w:pPr>
      <w:r>
        <w:rPr>
          <w:rFonts w:hint="eastAsia"/>
        </w:rPr>
        <w:t>I</w:t>
      </w:r>
      <w:r>
        <w:t xml:space="preserve">n the table above, </w:t>
      </w:r>
      <w:r>
        <w:rPr>
          <w:rFonts w:hint="eastAsia"/>
        </w:rPr>
        <w:t>N</w:t>
      </w:r>
      <w:r>
        <w:t>R-V2X room has already clarified the incompatibility of NR-V2X and power saving in the following NOTE of TS 38.321.</w:t>
      </w:r>
    </w:p>
    <w:p w14:paraId="2BB70E63" w14:textId="77777777" w:rsidR="0093235B" w:rsidRPr="00942441" w:rsidRDefault="0093235B" w:rsidP="0093235B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1135" w:hanging="851"/>
        <w:jc w:val="left"/>
        <w:rPr>
          <w:rFonts w:ascii="Times New Roman" w:eastAsia="Times New Roman" w:hAnsi="Times New Roman"/>
          <w:lang w:eastAsia="ko-KR"/>
        </w:rPr>
      </w:pPr>
      <w:r w:rsidRPr="00942441">
        <w:rPr>
          <w:rFonts w:ascii="Times New Roman" w:eastAsia="Times New Roman" w:hAnsi="Times New Roman"/>
          <w:lang w:eastAsia="ko-KR"/>
        </w:rPr>
        <w:t>NOTE 1:</w:t>
      </w:r>
      <w:r w:rsidRPr="00942441">
        <w:rPr>
          <w:rFonts w:ascii="Times New Roman" w:eastAsia="Times New Roman" w:hAnsi="Times New Roman"/>
          <w:lang w:eastAsia="ko-KR"/>
        </w:rPr>
        <w:tab/>
        <w:t xml:space="preserve">If </w:t>
      </w:r>
      <w:proofErr w:type="spellStart"/>
      <w:r w:rsidRPr="00942441">
        <w:rPr>
          <w:rFonts w:ascii="Times New Roman" w:eastAsia="Times New Roman" w:hAnsi="Times New Roman"/>
          <w:lang w:eastAsia="ko-KR"/>
        </w:rPr>
        <w:t>Sidelink</w:t>
      </w:r>
      <w:proofErr w:type="spellEnd"/>
      <w:r w:rsidRPr="00942441">
        <w:rPr>
          <w:rFonts w:ascii="Times New Roman" w:eastAsia="Times New Roman" w:hAnsi="Times New Roman"/>
          <w:lang w:eastAsia="ko-KR"/>
        </w:rPr>
        <w:t xml:space="preserve"> resource allocation mode 1 is configured by RRC, a DRX functionality is not configured.</w:t>
      </w:r>
    </w:p>
    <w:p w14:paraId="28AFA6C9" w14:textId="77777777" w:rsidR="0093235B" w:rsidRPr="00942441" w:rsidRDefault="0093235B" w:rsidP="0093235B">
      <w:pPr>
        <w:pStyle w:val="Observation"/>
        <w:tabs>
          <w:tab w:val="clear" w:pos="1304"/>
        </w:tabs>
        <w:ind w:left="1701" w:hanging="1701"/>
      </w:pPr>
      <w:bookmarkStart w:id="10" w:name="_Toc60840644"/>
      <w:r>
        <w:rPr>
          <w:rFonts w:hint="eastAsia"/>
        </w:rPr>
        <w:t>R</w:t>
      </w:r>
      <w:r>
        <w:t>AN2 has already confirms the incompatibility of NR-V2X and power saving, using the NOTE of TS 38.321.</w:t>
      </w:r>
      <w:bookmarkEnd w:id="10"/>
    </w:p>
    <w:p w14:paraId="759E370C" w14:textId="7CAD7F04" w:rsidR="0093235B" w:rsidRDefault="0093235B" w:rsidP="0093235B">
      <w:pPr>
        <w:spacing w:beforeLines="50" w:before="120"/>
      </w:pPr>
      <w:r>
        <w:rPr>
          <w:rFonts w:hint="eastAsia"/>
        </w:rPr>
        <w:t>I</w:t>
      </w:r>
      <w:r>
        <w:t xml:space="preserve">n the following, the detailed analysis </w:t>
      </w:r>
      <w:r w:rsidR="00036835">
        <w:t>of</w:t>
      </w:r>
      <w:r>
        <w:t xml:space="preserve"> the other incompatible features </w:t>
      </w:r>
      <w:proofErr w:type="gramStart"/>
      <w:r>
        <w:t>are</w:t>
      </w:r>
      <w:proofErr w:type="gramEnd"/>
      <w:r>
        <w:t xml:space="preserve"> provided.</w:t>
      </w:r>
    </w:p>
    <w:p w14:paraId="540B6C39" w14:textId="77777777" w:rsidR="0093235B" w:rsidRDefault="0093235B" w:rsidP="0093235B">
      <w:pPr>
        <w:pStyle w:val="2"/>
      </w:pPr>
      <w:r>
        <w:t>NR-V2X vs. NR-U</w:t>
      </w:r>
    </w:p>
    <w:p w14:paraId="5543B620" w14:textId="23DC0952" w:rsidR="0093235B" w:rsidRDefault="0093235B" w:rsidP="0093235B">
      <w:r>
        <w:rPr>
          <w:rFonts w:hint="eastAsia"/>
        </w:rPr>
        <w:t>I</w:t>
      </w:r>
      <w:r>
        <w:t xml:space="preserve">n NR-V2X, for mode-1 scheduling, when there is PUCCH report carrying the A-N report of </w:t>
      </w:r>
      <w:proofErr w:type="spellStart"/>
      <w:r>
        <w:t>sidelink</w:t>
      </w:r>
      <w:proofErr w:type="spellEnd"/>
      <w:r>
        <w:t xml:space="preserve">, the assumption was that </w:t>
      </w:r>
      <w:proofErr w:type="spellStart"/>
      <w:r>
        <w:t>Uu</w:t>
      </w:r>
      <w:proofErr w:type="spellEnd"/>
      <w:r>
        <w:t xml:space="preserve"> interface (i.e., in-coverage scenario) is based on </w:t>
      </w:r>
      <w:r w:rsidR="00036835">
        <w:t xml:space="preserve">the </w:t>
      </w:r>
      <w:r>
        <w:t>licensed band, i.e., the design of DCI format 3_0 does not include the following field, which is necessary for PUCCH transmission on unlicensed band and thus is the key field for resource grant of unlicensed band.</w:t>
      </w:r>
    </w:p>
    <w:p w14:paraId="21AEC74A" w14:textId="77777777" w:rsidR="0093235B" w:rsidRPr="00AA0B7B" w:rsidRDefault="0093235B" w:rsidP="0093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ascii="Times New Roman" w:hAnsi="Times New Roman"/>
        </w:rPr>
      </w:pPr>
      <w:r w:rsidRPr="00AA0B7B">
        <w:rPr>
          <w:rFonts w:ascii="Times New Roman" w:eastAsia="等线" w:hAnsi="Times New Roman" w:hint="eastAsia"/>
        </w:rPr>
        <w:t>-</w:t>
      </w:r>
      <w:r w:rsidRPr="00AA0B7B">
        <w:rPr>
          <w:rFonts w:ascii="Times New Roman" w:eastAsia="等线" w:hAnsi="Times New Roman" w:hint="eastAsia"/>
        </w:rPr>
        <w:tab/>
      </w:r>
      <w:proofErr w:type="spellStart"/>
      <w:r w:rsidRPr="00AA0B7B">
        <w:rPr>
          <w:rFonts w:ascii="Times New Roman" w:eastAsia="等线" w:hAnsi="Times New Roman"/>
        </w:rPr>
        <w:t>ChannelAccess-CPext</w:t>
      </w:r>
      <w:proofErr w:type="spellEnd"/>
      <w:r w:rsidRPr="00AA0B7B">
        <w:rPr>
          <w:rFonts w:ascii="Times New Roman" w:hAnsi="Times New Roman"/>
          <w:lang w:eastAsia="en-US"/>
        </w:rPr>
        <w:t xml:space="preserve"> –</w:t>
      </w:r>
      <w:r w:rsidRPr="00AA0B7B">
        <w:rPr>
          <w:rFonts w:ascii="Times New Roman" w:hAnsi="Times New Roman" w:hint="eastAsia"/>
        </w:rPr>
        <w:t xml:space="preserve"> </w:t>
      </w:r>
      <w:r w:rsidRPr="00AA0B7B">
        <w:rPr>
          <w:rFonts w:ascii="Times New Roman" w:hAnsi="Times New Roman"/>
        </w:rPr>
        <w:t>2</w:t>
      </w:r>
      <w:r w:rsidRPr="00AA0B7B">
        <w:rPr>
          <w:rFonts w:ascii="Times New Roman" w:hAnsi="Times New Roman" w:hint="eastAsia"/>
        </w:rPr>
        <w:t xml:space="preserve"> bit</w:t>
      </w:r>
      <w:r w:rsidRPr="00AA0B7B">
        <w:rPr>
          <w:rFonts w:ascii="Times New Roman" w:hAnsi="Times New Roman"/>
        </w:rPr>
        <w:t>s</w:t>
      </w:r>
      <w:r w:rsidRPr="00AA0B7B">
        <w:rPr>
          <w:rFonts w:ascii="Times New Roman" w:eastAsia="等线" w:hAnsi="Times New Roman"/>
        </w:rPr>
        <w:t xml:space="preserve"> indicating combinations of channel access type and CP extension as defined in </w:t>
      </w:r>
      <w:r w:rsidRPr="00AA0B7B">
        <w:rPr>
          <w:rFonts w:ascii="Times New Roman" w:hAnsi="Times New Roman"/>
          <w:lang w:eastAsia="en-US"/>
        </w:rPr>
        <w:t xml:space="preserve">Table </w:t>
      </w:r>
      <w:r w:rsidRPr="00AA0B7B">
        <w:rPr>
          <w:rFonts w:ascii="Times New Roman" w:hAnsi="Times New Roman" w:hint="eastAsia"/>
        </w:rPr>
        <w:t>7.3.1.1.1</w:t>
      </w:r>
      <w:r w:rsidRPr="00AA0B7B">
        <w:rPr>
          <w:rFonts w:ascii="Times New Roman" w:hAnsi="Times New Roman"/>
          <w:lang w:eastAsia="en-US"/>
        </w:rPr>
        <w:t xml:space="preserve">-4 for operation </w:t>
      </w:r>
      <w:r w:rsidRPr="00AA0B7B">
        <w:rPr>
          <w:rFonts w:ascii="Times New Roman" w:eastAsia="等线" w:hAnsi="Times New Roman"/>
        </w:rPr>
        <w:t>in a cell with shared spectrum channel access</w:t>
      </w:r>
      <w:r w:rsidRPr="00AA0B7B">
        <w:rPr>
          <w:rFonts w:ascii="Times New Roman" w:hAnsi="Times New Roman"/>
          <w:lang w:eastAsia="en-US"/>
        </w:rPr>
        <w:t>; 0 bit otherwise.</w:t>
      </w:r>
    </w:p>
    <w:p w14:paraId="4920174E" w14:textId="77777777" w:rsidR="0093235B" w:rsidRDefault="0093235B" w:rsidP="0093235B">
      <w:r>
        <w:t>And</w:t>
      </w:r>
    </w:p>
    <w:p w14:paraId="6F2AF8BB" w14:textId="77777777" w:rsidR="0093235B" w:rsidRPr="002F72C6" w:rsidRDefault="0093235B" w:rsidP="0093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spacing w:after="180"/>
        <w:ind w:left="284" w:hanging="284"/>
        <w:jc w:val="left"/>
        <w:textAlignment w:val="auto"/>
        <w:rPr>
          <w:rFonts w:ascii="Times New Roman" w:hAnsi="Times New Roman"/>
        </w:rPr>
      </w:pPr>
      <w:r w:rsidRPr="002F72C6">
        <w:rPr>
          <w:rFonts w:ascii="Times New Roman" w:eastAsia="等线" w:hAnsi="Times New Roman" w:hint="eastAsia"/>
        </w:rPr>
        <w:t>-</w:t>
      </w:r>
      <w:r w:rsidRPr="002F72C6">
        <w:rPr>
          <w:rFonts w:ascii="Times New Roman" w:eastAsia="等线" w:hAnsi="Times New Roman" w:hint="eastAsia"/>
        </w:rPr>
        <w:tab/>
      </w:r>
      <w:proofErr w:type="spellStart"/>
      <w:r w:rsidRPr="002F72C6">
        <w:rPr>
          <w:rFonts w:ascii="Times New Roman" w:eastAsia="等线" w:hAnsi="Times New Roman"/>
        </w:rPr>
        <w:t>ChannelAccess-CPext</w:t>
      </w:r>
      <w:proofErr w:type="spellEnd"/>
      <w:r w:rsidRPr="002F72C6">
        <w:rPr>
          <w:rFonts w:ascii="Times New Roman" w:hAnsi="Times New Roman"/>
          <w:lang w:eastAsia="en-US"/>
        </w:rPr>
        <w:t xml:space="preserve"> –</w:t>
      </w:r>
      <w:r w:rsidRPr="002F72C6">
        <w:rPr>
          <w:rFonts w:ascii="Times New Roman" w:hAnsi="Times New Roman" w:hint="eastAsia"/>
        </w:rPr>
        <w:t xml:space="preserve"> </w:t>
      </w:r>
      <w:r w:rsidRPr="002F72C6">
        <w:rPr>
          <w:rFonts w:ascii="Times New Roman" w:hAnsi="Times New Roman"/>
        </w:rPr>
        <w:t>0, 1, 2, 3 or 4</w:t>
      </w:r>
      <w:r w:rsidRPr="002F72C6">
        <w:rPr>
          <w:rFonts w:ascii="Times New Roman" w:hAnsi="Times New Roman" w:hint="eastAsia"/>
        </w:rPr>
        <w:t xml:space="preserve"> bit</w:t>
      </w:r>
      <w:r w:rsidRPr="002F72C6">
        <w:rPr>
          <w:rFonts w:ascii="Times New Roman" w:hAnsi="Times New Roman"/>
        </w:rPr>
        <w:t>s.</w:t>
      </w:r>
      <w:r w:rsidRPr="002F72C6">
        <w:rPr>
          <w:rFonts w:ascii="Times New Roman" w:eastAsia="等线" w:hAnsi="Times New Roman"/>
        </w:rPr>
        <w:t xml:space="preserve"> The </w:t>
      </w:r>
      <w:proofErr w:type="spellStart"/>
      <w:r w:rsidRPr="002F72C6">
        <w:rPr>
          <w:rFonts w:ascii="Times New Roman" w:eastAsia="等线" w:hAnsi="Times New Roman"/>
        </w:rPr>
        <w:t>bitwidth</w:t>
      </w:r>
      <w:proofErr w:type="spellEnd"/>
      <w:r w:rsidRPr="002F72C6">
        <w:rPr>
          <w:rFonts w:ascii="Times New Roman" w:eastAsia="等线" w:hAnsi="Times New Roman"/>
        </w:rPr>
        <w:t xml:space="preserve"> for this field </w:t>
      </w:r>
      <w:r w:rsidRPr="002F72C6">
        <w:rPr>
          <w:rFonts w:ascii="Times New Roman" w:hAnsi="Times New Roman" w:hint="eastAsia"/>
        </w:rPr>
        <w:t xml:space="preserve">is determined </w:t>
      </w:r>
      <w:r w:rsidRPr="002F72C6">
        <w:rPr>
          <w:rFonts w:ascii="Times New Roman" w:hAnsi="Times New Roman"/>
        </w:rPr>
        <w:t xml:space="preserve">as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US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r>
                  <w:rPr>
                    <w:rFonts w:ascii="Cambria Math" w:hAnsi="Cambria Math"/>
                  </w:rPr>
                  <m:t>(I)</m:t>
                </m:r>
              </m:e>
            </m:func>
          </m:e>
        </m:d>
      </m:oMath>
      <w:r w:rsidRPr="002F72C6">
        <w:rPr>
          <w:rFonts w:ascii="Times New Roman" w:eastAsia="等线" w:hAnsi="Times New Roman"/>
        </w:rPr>
        <w:t xml:space="preserve"> bits, where </w:t>
      </w:r>
      <w:r w:rsidRPr="002F72C6">
        <w:rPr>
          <w:rFonts w:ascii="Times New Roman" w:hAnsi="Times New Roman"/>
          <w:i/>
          <w:lang w:eastAsia="en-US"/>
        </w:rPr>
        <w:t>I</w:t>
      </w:r>
      <w:r w:rsidRPr="002F72C6">
        <w:rPr>
          <w:rFonts w:ascii="Times New Roman" w:hAnsi="Times New Roman"/>
          <w:lang w:eastAsia="en-US"/>
        </w:rPr>
        <w:t xml:space="preserve"> </w:t>
      </w:r>
      <w:proofErr w:type="gramStart"/>
      <w:r w:rsidRPr="002F72C6">
        <w:rPr>
          <w:rFonts w:ascii="Times New Roman" w:hAnsi="Times New Roman"/>
          <w:lang w:eastAsia="en-US"/>
        </w:rPr>
        <w:t>is</w:t>
      </w:r>
      <w:proofErr w:type="gramEnd"/>
      <w:r w:rsidRPr="002F72C6">
        <w:rPr>
          <w:rFonts w:ascii="Times New Roman" w:hAnsi="Times New Roman"/>
          <w:lang w:eastAsia="en-US"/>
        </w:rPr>
        <w:t xml:space="preserve"> the number of </w:t>
      </w:r>
      <w:r w:rsidRPr="002F72C6">
        <w:rPr>
          <w:rFonts w:ascii="Times New Roman" w:hAnsi="Times New Roman" w:hint="eastAsia"/>
        </w:rPr>
        <w:t>entries</w:t>
      </w:r>
      <w:r w:rsidRPr="002F72C6">
        <w:rPr>
          <w:rFonts w:ascii="Times New Roman" w:hAnsi="Times New Roman"/>
          <w:lang w:eastAsia="en-US"/>
        </w:rPr>
        <w:t xml:space="preserve"> in the</w:t>
      </w:r>
      <w:r w:rsidRPr="002F72C6">
        <w:rPr>
          <w:rFonts w:ascii="Times New Roman" w:eastAsia="等线" w:hAnsi="Times New Roman"/>
        </w:rPr>
        <w:t xml:space="preserve"> higher layer parameter </w:t>
      </w:r>
      <w:r w:rsidRPr="002F72C6">
        <w:rPr>
          <w:rFonts w:ascii="Times New Roman" w:eastAsia="等线" w:hAnsi="Times New Roman"/>
          <w:i/>
        </w:rPr>
        <w:t>dl-DCI-triggered-UL-ChannelAccess-CPext-r16</w:t>
      </w:r>
      <w:r w:rsidRPr="002F72C6">
        <w:rPr>
          <w:rFonts w:ascii="Times New Roman" w:hAnsi="Times New Roman"/>
          <w:lang w:eastAsia="en-US"/>
        </w:rPr>
        <w:t xml:space="preserve"> for operation </w:t>
      </w:r>
      <w:r w:rsidRPr="002F72C6">
        <w:rPr>
          <w:rFonts w:ascii="Times New Roman" w:eastAsia="等线" w:hAnsi="Times New Roman"/>
        </w:rPr>
        <w:t>in a cell with shared spectrum channel access</w:t>
      </w:r>
      <w:r w:rsidRPr="002F72C6">
        <w:rPr>
          <w:rFonts w:ascii="Times New Roman" w:hAnsi="Times New Roman"/>
          <w:lang w:eastAsia="en-US"/>
        </w:rPr>
        <w:t xml:space="preserve">; otherwise 0 bit. One or more entries from Table </w:t>
      </w:r>
      <w:r w:rsidRPr="002F72C6">
        <w:rPr>
          <w:rFonts w:ascii="Times New Roman" w:hAnsi="Times New Roman" w:hint="eastAsia"/>
        </w:rPr>
        <w:t>7.3.1.</w:t>
      </w:r>
      <w:r w:rsidRPr="002F72C6">
        <w:rPr>
          <w:rFonts w:ascii="Times New Roman" w:hAnsi="Times New Roman"/>
        </w:rPr>
        <w:t>2</w:t>
      </w:r>
      <w:r w:rsidRPr="002F72C6">
        <w:rPr>
          <w:rFonts w:ascii="Times New Roman" w:hAnsi="Times New Roman" w:hint="eastAsia"/>
        </w:rPr>
        <w:t>.2</w:t>
      </w:r>
      <w:r w:rsidRPr="002F72C6">
        <w:rPr>
          <w:rFonts w:ascii="Times New Roman" w:hAnsi="Times New Roman"/>
          <w:lang w:eastAsia="en-US"/>
        </w:rPr>
        <w:t>-</w:t>
      </w:r>
      <w:r w:rsidRPr="002F72C6">
        <w:rPr>
          <w:rFonts w:ascii="Times New Roman" w:hAnsi="Times New Roman"/>
        </w:rPr>
        <w:t xml:space="preserve">6 are configured by the higher layer parameter </w:t>
      </w:r>
      <w:r w:rsidRPr="002F72C6">
        <w:rPr>
          <w:rFonts w:ascii="Times New Roman" w:eastAsia="等线" w:hAnsi="Times New Roman"/>
          <w:i/>
        </w:rPr>
        <w:t>dl-DCI-triggered-UL-ChannelAccess-CPext-r16.</w:t>
      </w:r>
    </w:p>
    <w:p w14:paraId="5E94FF44" w14:textId="1E3D9F1A" w:rsidR="0093235B" w:rsidRDefault="0093235B" w:rsidP="0093235B">
      <w:r>
        <w:t xml:space="preserve">So without such field, format 3_0 based scheduling cannot be supported for PUCCH reporting at unlicensed band, which means that either the UE is configured as mode-2, or </w:t>
      </w:r>
      <w:r w:rsidR="00036835">
        <w:t>the UE is</w:t>
      </w:r>
      <w:r>
        <w:t xml:space="preserve"> configured with mode-1 but without configured PUCCH. </w:t>
      </w:r>
    </w:p>
    <w:p w14:paraId="1511ABBF" w14:textId="398AFB6B" w:rsidR="0093235B" w:rsidRDefault="0093235B" w:rsidP="0093235B">
      <w:r>
        <w:rPr>
          <w:rFonts w:hint="eastAsia"/>
        </w:rPr>
        <w:t>C</w:t>
      </w:r>
      <w:r>
        <w:t xml:space="preserve">onsidering the triggering of PUCCH is up to </w:t>
      </w:r>
      <w:r w:rsidR="00036835">
        <w:t xml:space="preserve">the </w:t>
      </w:r>
      <w:r>
        <w:t xml:space="preserve">network, by setting the fields in DCI format 3-0, the usage of format 3-0 is still feasible at </w:t>
      </w:r>
      <w:proofErr w:type="spellStart"/>
      <w:r>
        <w:t>Uu</w:t>
      </w:r>
      <w:proofErr w:type="spellEnd"/>
      <w:r>
        <w:t xml:space="preserve"> of unlicensed band, as long as the PUCCH is not to be triggered at unlicensed band.</w:t>
      </w:r>
    </w:p>
    <w:p w14:paraId="61F68245" w14:textId="77777777" w:rsidR="0093235B" w:rsidRDefault="0093235B" w:rsidP="009323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47BA">
        <w:rPr>
          <w:rFonts w:ascii="Times New Roman" w:hAnsi="Times New Roman"/>
          <w:color w:val="000000"/>
          <w:lang w:eastAsia="x-none"/>
        </w:rPr>
        <w:t xml:space="preserve">For a </w:t>
      </w:r>
      <w:r w:rsidRPr="00C847BA">
        <w:rPr>
          <w:rFonts w:ascii="Times New Roman" w:hAnsi="Times New Roman"/>
          <w:lang w:eastAsia="x-none"/>
        </w:rPr>
        <w:t>PSSCH transmission by a UE that is scheduled by a DCI format, or</w:t>
      </w:r>
      <w:r w:rsidRPr="00C847BA">
        <w:rPr>
          <w:rFonts w:ascii="Times New Roman" w:hAnsi="Times New Roman"/>
          <w:lang w:eastAsia="en-US"/>
        </w:rPr>
        <w:t xml:space="preserve"> for a SL configured grant Type 2 PSSCH </w:t>
      </w:r>
      <w:r w:rsidRPr="00C847BA">
        <w:rPr>
          <w:rFonts w:ascii="Times New Roman" w:hAnsi="Times New Roman"/>
          <w:lang w:eastAsia="x-none"/>
        </w:rPr>
        <w:t>transmission</w:t>
      </w:r>
      <w:r w:rsidRPr="00C847BA">
        <w:rPr>
          <w:rFonts w:ascii="Times New Roman" w:hAnsi="Times New Roman"/>
          <w:lang w:eastAsia="en-US"/>
        </w:rPr>
        <w:t xml:space="preserve"> activated by a DCI format,</w:t>
      </w:r>
      <w:r w:rsidRPr="00C847BA">
        <w:rPr>
          <w:rFonts w:ascii="Times New Roman" w:hAnsi="Times New Roman"/>
          <w:iCs/>
          <w:lang w:eastAsia="en-US"/>
        </w:rPr>
        <w:t xml:space="preserve"> the DCI format indicates to the UE that a PUCCH resource is not provided when a value of the PUCCH resource indicator field </w:t>
      </w:r>
      <w:r w:rsidRPr="00C847BA">
        <w:rPr>
          <w:rFonts w:ascii="Times New Roman" w:hAnsi="Times New Roman"/>
          <w:iCs/>
          <w:highlight w:val="green"/>
          <w:lang w:eastAsia="en-US"/>
        </w:rPr>
        <w:t>is zero</w:t>
      </w:r>
      <w:r w:rsidRPr="00C847BA">
        <w:rPr>
          <w:rFonts w:ascii="Times New Roman" w:hAnsi="Times New Roman"/>
          <w:iCs/>
          <w:lang w:eastAsia="en-US"/>
        </w:rPr>
        <w:t xml:space="preserve"> and a value of PSFCH-to-HARQ feedback timing indicator field, if present, </w:t>
      </w:r>
      <w:r w:rsidRPr="00C847BA">
        <w:rPr>
          <w:rFonts w:ascii="Times New Roman" w:hAnsi="Times New Roman"/>
          <w:iCs/>
          <w:highlight w:val="green"/>
          <w:lang w:eastAsia="en-US"/>
        </w:rPr>
        <w:t>is zero</w:t>
      </w:r>
      <w:r>
        <w:rPr>
          <w:rFonts w:ascii="Times New Roman" w:hAnsi="Times New Roman"/>
          <w:iCs/>
          <w:lang w:eastAsia="en-US"/>
        </w:rPr>
        <w:t>.</w:t>
      </w:r>
    </w:p>
    <w:p w14:paraId="48F080A2" w14:textId="245F9739" w:rsidR="0093235B" w:rsidRDefault="0093235B" w:rsidP="0093235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1" w:name="_Toc61340981"/>
      <w:r>
        <w:rPr>
          <w:rFonts w:hint="eastAsia"/>
        </w:rPr>
        <w:t>R</w:t>
      </w:r>
      <w:r>
        <w:t xml:space="preserve">AN2 confirm R16 UE is not expected to receive format 3_0 </w:t>
      </w:r>
      <w:r w:rsidR="00036835">
        <w:t xml:space="preserve">for </w:t>
      </w:r>
      <w:proofErr w:type="spellStart"/>
      <w:r w:rsidR="00036835">
        <w:t>sidelink</w:t>
      </w:r>
      <w:proofErr w:type="spellEnd"/>
      <w:r w:rsidR="00036835">
        <w:t xml:space="preserve"> grant </w:t>
      </w:r>
      <w:r>
        <w:rPr>
          <w:rFonts w:hint="eastAsia"/>
        </w:rPr>
        <w:t>whic</w:t>
      </w:r>
      <w:r>
        <w:t>h triggers PUCCH report via unlicensed band.</w:t>
      </w:r>
      <w:bookmarkEnd w:id="11"/>
      <w:r>
        <w:t xml:space="preserve"> </w:t>
      </w:r>
    </w:p>
    <w:p w14:paraId="62513346" w14:textId="77777777" w:rsidR="0093235B" w:rsidRPr="0093235B" w:rsidRDefault="0093235B" w:rsidP="0093235B"/>
    <w:p w14:paraId="5B453D91" w14:textId="274913D8" w:rsidR="00276993" w:rsidRPr="00436571" w:rsidRDefault="009A0553" w:rsidP="009A0553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2" w:name="_Toc61340982"/>
      <w:r>
        <w:t>I</w:t>
      </w:r>
      <w:r>
        <w:rPr>
          <w:rFonts w:hint="eastAsia"/>
        </w:rPr>
        <w:t>f</w:t>
      </w:r>
      <w:r>
        <w:t xml:space="preserve"> any one of Proposal1-4 above is agreed, RAN2 further discus</w:t>
      </w:r>
      <w:r w:rsidR="00036835">
        <w:t>se</w:t>
      </w:r>
      <w:r>
        <w:t xml:space="preserve">s the necessary </w:t>
      </w:r>
      <w:r w:rsidR="00AD0F2C">
        <w:t>stage-2/</w:t>
      </w:r>
      <w:r>
        <w:t>stage-3 changes.</w:t>
      </w:r>
      <w:bookmarkEnd w:id="12"/>
    </w:p>
    <w:p w14:paraId="018ABE4A" w14:textId="77777777" w:rsidR="00CC3EED" w:rsidRPr="00674EE3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t>Conclusion</w:t>
      </w:r>
    </w:p>
    <w:p w14:paraId="2C11478E" w14:textId="44B25C89" w:rsidR="00610B1E" w:rsidRDefault="00610B1E">
      <w:r>
        <w:rPr>
          <w:rFonts w:hint="eastAsia"/>
        </w:rPr>
        <w:t>W</w:t>
      </w:r>
      <w:r>
        <w:t>e have the following observation</w:t>
      </w:r>
    </w:p>
    <w:p w14:paraId="440192DA" w14:textId="35923E04" w:rsidR="00AD442A" w:rsidRDefault="00610B1E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</w:instrText>
      </w:r>
      <w:r>
        <w:rPr>
          <w:rFonts w:hint="eastAsia"/>
        </w:rPr>
        <w:instrText>TOC \n \p " " \h \z \t "Observation,1"</w:instrText>
      </w:r>
      <w:r>
        <w:instrText xml:space="preserve"> </w:instrText>
      </w:r>
      <w:r>
        <w:fldChar w:fldCharType="separate"/>
      </w:r>
      <w:hyperlink w:anchor="_Toc60840644" w:history="1">
        <w:r w:rsidR="00AD442A" w:rsidRPr="00537119">
          <w:rPr>
            <w:rStyle w:val="a6"/>
            <w:noProof/>
          </w:rPr>
          <w:t>Observation 1</w:t>
        </w:r>
        <w:r w:rsidR="00AD442A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AD442A" w:rsidRPr="00537119">
          <w:rPr>
            <w:rStyle w:val="a6"/>
            <w:noProof/>
          </w:rPr>
          <w:t>RAN2 has already confirms the incompatibility of NR-V2X and power saving, using the NOTE of TS 38.321.</w:t>
        </w:r>
      </w:hyperlink>
    </w:p>
    <w:p w14:paraId="0994BD21" w14:textId="72C9D51C" w:rsidR="00610B1E" w:rsidRDefault="00610B1E">
      <w:r>
        <w:fldChar w:fldCharType="end"/>
      </w:r>
    </w:p>
    <w:p w14:paraId="5E9A45FE" w14:textId="53C4482A" w:rsidR="00CC3EED" w:rsidRDefault="00CC3EED">
      <w:r>
        <w:t>We have the following proposal:</w:t>
      </w:r>
    </w:p>
    <w:p w14:paraId="6A9DE6A0" w14:textId="3C70A782" w:rsidR="00036835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61340978" w:history="1">
        <w:r w:rsidR="00036835" w:rsidRPr="00043C3F">
          <w:rPr>
            <w:rStyle w:val="a6"/>
            <w:noProof/>
          </w:rPr>
          <w:t>Proposal 1</w:t>
        </w:r>
        <w:r w:rsidR="0003683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36835" w:rsidRPr="00043C3F">
          <w:rPr>
            <w:rStyle w:val="a6"/>
            <w:noProof/>
          </w:rPr>
          <w:t>RAN2 confirms R16 UE is not expected to be configured with DAPS and sidelink together.</w:t>
        </w:r>
      </w:hyperlink>
    </w:p>
    <w:p w14:paraId="46A5694F" w14:textId="78AF1A6D" w:rsidR="00036835" w:rsidRDefault="00B00D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0979" w:history="1">
        <w:r w:rsidR="00036835" w:rsidRPr="00043C3F">
          <w:rPr>
            <w:rStyle w:val="a6"/>
            <w:noProof/>
          </w:rPr>
          <w:t>Proposal 2</w:t>
        </w:r>
        <w:r w:rsidR="0003683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36835" w:rsidRPr="00043C3F">
          <w:rPr>
            <w:rStyle w:val="a6"/>
            <w:noProof/>
          </w:rPr>
          <w:t xml:space="preserve">RAN2 confirm for R16 UE configured with CHO, the reporting of UAI/SUI message to target cell includes the UAI/SUI sent to source cell 1) 1s before the reception of </w:t>
        </w:r>
        <w:r w:rsidR="00036835" w:rsidRPr="00043C3F">
          <w:rPr>
            <w:rStyle w:val="a6"/>
            <w:i/>
            <w:noProof/>
          </w:rPr>
          <w:t>ConditionalReconfiguration</w:t>
        </w:r>
        <w:r w:rsidR="00036835" w:rsidRPr="00043C3F">
          <w:rPr>
            <w:rStyle w:val="a6"/>
            <w:noProof/>
          </w:rPr>
          <w:t xml:space="preserve">, and 2) after the reception of </w:t>
        </w:r>
        <w:r w:rsidR="00036835" w:rsidRPr="00043C3F">
          <w:rPr>
            <w:rStyle w:val="a6"/>
            <w:i/>
            <w:noProof/>
          </w:rPr>
          <w:t>ConditionalReconfiguration</w:t>
        </w:r>
        <w:r w:rsidR="00036835" w:rsidRPr="00043C3F">
          <w:rPr>
            <w:rStyle w:val="a6"/>
            <w:noProof/>
          </w:rPr>
          <w:t>.</w:t>
        </w:r>
      </w:hyperlink>
    </w:p>
    <w:p w14:paraId="52C5C5BA" w14:textId="3B8F471F" w:rsidR="00036835" w:rsidRDefault="00B00D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0980" w:history="1">
        <w:r w:rsidR="00036835" w:rsidRPr="00043C3F">
          <w:rPr>
            <w:rStyle w:val="a6"/>
            <w:noProof/>
          </w:rPr>
          <w:t>Proposal 3</w:t>
        </w:r>
        <w:r w:rsidR="0003683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36835" w:rsidRPr="00043C3F">
          <w:rPr>
            <w:rStyle w:val="a6"/>
            <w:noProof/>
          </w:rPr>
          <w:t xml:space="preserve">RAN2 confirm R16 UE is not expected to be configured with </w:t>
        </w:r>
        <w:r w:rsidR="00036835" w:rsidRPr="00043C3F">
          <w:rPr>
            <w:rStyle w:val="a6"/>
            <w:i/>
            <w:noProof/>
          </w:rPr>
          <w:t>t316</w:t>
        </w:r>
        <w:r w:rsidR="00036835" w:rsidRPr="00043C3F">
          <w:rPr>
            <w:rStyle w:val="a6"/>
            <w:noProof/>
          </w:rPr>
          <w:t xml:space="preserve"> and sidelink together.</w:t>
        </w:r>
      </w:hyperlink>
    </w:p>
    <w:p w14:paraId="083F5C19" w14:textId="0CBC9E4B" w:rsidR="00036835" w:rsidRDefault="00B00D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0981" w:history="1">
        <w:r w:rsidR="00036835" w:rsidRPr="00043C3F">
          <w:rPr>
            <w:rStyle w:val="a6"/>
            <w:noProof/>
          </w:rPr>
          <w:t>Proposal 4</w:t>
        </w:r>
        <w:r w:rsidR="0003683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36835" w:rsidRPr="00043C3F">
          <w:rPr>
            <w:rStyle w:val="a6"/>
            <w:noProof/>
          </w:rPr>
          <w:t>RAN2 confirm R16 UE is not expected to receive format 3_0 for sidelink grant which triggers PUCCH report via unlicensed band.</w:t>
        </w:r>
      </w:hyperlink>
    </w:p>
    <w:p w14:paraId="01BCD14D" w14:textId="24DC8CFE" w:rsidR="00036835" w:rsidRDefault="00B00D5B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61340982" w:history="1">
        <w:r w:rsidR="00036835" w:rsidRPr="00043C3F">
          <w:rPr>
            <w:rStyle w:val="a6"/>
            <w:noProof/>
          </w:rPr>
          <w:t>Proposal 5</w:t>
        </w:r>
        <w:r w:rsidR="0003683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036835" w:rsidRPr="00043C3F">
          <w:rPr>
            <w:rStyle w:val="a6"/>
            <w:noProof/>
          </w:rPr>
          <w:t>If any one of Proposal1-4 above is agreed, RAN2 further discusses the necessary stage-2/stage-3 changes.</w:t>
        </w:r>
      </w:hyperlink>
    </w:p>
    <w:p w14:paraId="35FDCF70" w14:textId="346D929A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3" w:name="_In-sequence_SDU_delivery"/>
      <w:bookmarkStart w:id="14" w:name="_Ref189809556"/>
      <w:bookmarkStart w:id="15" w:name="_Ref174151459"/>
      <w:bookmarkStart w:id="16" w:name="_Ref450865335"/>
      <w:bookmarkEnd w:id="13"/>
      <w:r>
        <w:rPr>
          <w:rFonts w:hint="eastAsia"/>
        </w:rPr>
        <w:t>Reference</w:t>
      </w:r>
      <w:bookmarkEnd w:id="14"/>
      <w:bookmarkEnd w:id="15"/>
      <w:bookmarkEnd w:id="16"/>
    </w:p>
    <w:p w14:paraId="4D915D8C" w14:textId="77777777" w:rsidR="00110C09" w:rsidRDefault="00110C09" w:rsidP="00437304">
      <w:pPr>
        <w:pStyle w:val="af2"/>
        <w:numPr>
          <w:ilvl w:val="0"/>
          <w:numId w:val="14"/>
        </w:numPr>
        <w:spacing w:before="60"/>
        <w:rPr>
          <w:noProof/>
        </w:rPr>
      </w:pPr>
      <w:r w:rsidRPr="000D5ED0">
        <w:rPr>
          <w:noProof/>
        </w:rPr>
        <w:t>R2-2009100</w:t>
      </w:r>
      <w:r w:rsidRPr="00AF1AB6">
        <w:rPr>
          <w:noProof/>
        </w:rPr>
        <w:tab/>
        <w:t>DAPS HO and NR Sidelink Communication</w:t>
      </w:r>
      <w:r w:rsidRPr="00AF1AB6">
        <w:rPr>
          <w:noProof/>
        </w:rPr>
        <w:tab/>
        <w:t>Samsung Electronics Co., Ltd</w:t>
      </w:r>
      <w:r w:rsidRPr="00AF1AB6">
        <w:rPr>
          <w:noProof/>
        </w:rPr>
        <w:tab/>
        <w:t>discussion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5G_V2X_NRSL-Core</w:t>
      </w:r>
    </w:p>
    <w:p w14:paraId="3DDD13CE" w14:textId="77777777" w:rsidR="00110C09" w:rsidRPr="00AF1AB6" w:rsidRDefault="00110C09" w:rsidP="00437304">
      <w:pPr>
        <w:pStyle w:val="af2"/>
        <w:numPr>
          <w:ilvl w:val="0"/>
          <w:numId w:val="14"/>
        </w:numPr>
        <w:spacing w:before="60"/>
        <w:rPr>
          <w:noProof/>
        </w:rPr>
      </w:pPr>
      <w:r w:rsidRPr="00AF1AB6">
        <w:rPr>
          <w:noProof/>
        </w:rPr>
        <w:t>R2-2009836</w:t>
      </w:r>
      <w:r w:rsidRPr="00AF1AB6">
        <w:rPr>
          <w:noProof/>
        </w:rPr>
        <w:tab/>
        <w:t>Transmission of SidelinkUEInformation</w:t>
      </w:r>
      <w:r w:rsidRPr="00AF1AB6">
        <w:rPr>
          <w:noProof/>
        </w:rPr>
        <w:tab/>
        <w:t>Google Inc.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36.331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4490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p w14:paraId="654D89CB" w14:textId="77777777" w:rsidR="00110C09" w:rsidRDefault="00110C09" w:rsidP="00437304">
      <w:pPr>
        <w:pStyle w:val="af2"/>
        <w:numPr>
          <w:ilvl w:val="0"/>
          <w:numId w:val="14"/>
        </w:numPr>
        <w:spacing w:before="60"/>
        <w:rPr>
          <w:noProof/>
        </w:rPr>
      </w:pPr>
      <w:r w:rsidRPr="00AF1AB6">
        <w:rPr>
          <w:noProof/>
        </w:rPr>
        <w:t>R2-2009837</w:t>
      </w:r>
      <w:r w:rsidRPr="00AF1AB6">
        <w:rPr>
          <w:noProof/>
        </w:rPr>
        <w:tab/>
        <w:t>Transmission of SidelinkUEInformationNR</w:t>
      </w:r>
      <w:r w:rsidRPr="00AF1AB6">
        <w:rPr>
          <w:noProof/>
        </w:rPr>
        <w:tab/>
        <w:t>Google Inc.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38.331</w:t>
      </w:r>
      <w:r w:rsidRPr="00AF1AB6">
        <w:rPr>
          <w:noProof/>
        </w:rPr>
        <w:tab/>
        <w:t>16.2.0</w:t>
      </w:r>
      <w:r w:rsidRPr="00AF1AB6">
        <w:rPr>
          <w:noProof/>
        </w:rPr>
        <w:tab/>
        <w:t>2132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p w14:paraId="710BDBF6" w14:textId="7F0255B7" w:rsidR="00CF3589" w:rsidRPr="00110C0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9615F" w14:textId="77777777" w:rsidR="00B00D5B" w:rsidRDefault="00B00D5B">
      <w:pPr>
        <w:spacing w:after="0"/>
      </w:pPr>
      <w:r>
        <w:separator/>
      </w:r>
    </w:p>
  </w:endnote>
  <w:endnote w:type="continuationSeparator" w:id="0">
    <w:p w14:paraId="79DE80EF" w14:textId="77777777" w:rsidR="00B00D5B" w:rsidRDefault="00B00D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05325" w14:textId="77777777" w:rsidR="00B00D5B" w:rsidRDefault="00B00D5B">
      <w:pPr>
        <w:spacing w:after="0"/>
      </w:pPr>
      <w:r>
        <w:separator/>
      </w:r>
    </w:p>
  </w:footnote>
  <w:footnote w:type="continuationSeparator" w:id="0">
    <w:p w14:paraId="660C8421" w14:textId="77777777" w:rsidR="00B00D5B" w:rsidRDefault="00B00D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161AC8"/>
    <w:multiLevelType w:val="hybridMultilevel"/>
    <w:tmpl w:val="26BA3AD4"/>
    <w:lvl w:ilvl="0" w:tplc="6B3411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0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4"/>
  </w:num>
  <w:num w:numId="9">
    <w:abstractNumId w:val="13"/>
  </w:num>
  <w:num w:numId="10">
    <w:abstractNumId w:val="12"/>
  </w:num>
  <w:num w:numId="11">
    <w:abstractNumId w:val="11"/>
  </w:num>
  <w:num w:numId="12">
    <w:abstractNumId w:val="14"/>
  </w:num>
  <w:num w:numId="13">
    <w:abstractNumId w:val="9"/>
  </w:num>
  <w:num w:numId="14">
    <w:abstractNumId w:val="7"/>
  </w:num>
  <w:num w:numId="15">
    <w:abstractNumId w:val="0"/>
  </w:num>
  <w:num w:numId="16">
    <w:abstractNumId w:val="0"/>
  </w:num>
  <w:num w:numId="17">
    <w:abstractNumId w:val="0"/>
  </w:num>
  <w:num w:numId="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sawFAGN5Sf0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35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E9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0C09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2D38"/>
    <w:rsid w:val="001E4A3A"/>
    <w:rsid w:val="001E58E2"/>
    <w:rsid w:val="001E6A08"/>
    <w:rsid w:val="001E73EA"/>
    <w:rsid w:val="001E7AED"/>
    <w:rsid w:val="001F3916"/>
    <w:rsid w:val="001F3DC2"/>
    <w:rsid w:val="001F54C5"/>
    <w:rsid w:val="001F58A2"/>
    <w:rsid w:val="001F6452"/>
    <w:rsid w:val="001F662C"/>
    <w:rsid w:val="001F7074"/>
    <w:rsid w:val="001F780C"/>
    <w:rsid w:val="001F7A7C"/>
    <w:rsid w:val="00200490"/>
    <w:rsid w:val="00200F95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4058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2F72C6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ABC"/>
    <w:rsid w:val="003E55E4"/>
    <w:rsid w:val="003E561D"/>
    <w:rsid w:val="003E5CFD"/>
    <w:rsid w:val="003E5E31"/>
    <w:rsid w:val="003E74E3"/>
    <w:rsid w:val="003E7F3A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480F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571"/>
    <w:rsid w:val="00436891"/>
    <w:rsid w:val="0043694A"/>
    <w:rsid w:val="00436C9E"/>
    <w:rsid w:val="00437304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52FD"/>
    <w:rsid w:val="00465F7D"/>
    <w:rsid w:val="004669E2"/>
    <w:rsid w:val="00470C31"/>
    <w:rsid w:val="0047143B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3F5F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35D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4EC4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43A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4D76"/>
    <w:rsid w:val="008F6029"/>
    <w:rsid w:val="008F662F"/>
    <w:rsid w:val="008F791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35B"/>
    <w:rsid w:val="00932590"/>
    <w:rsid w:val="00936292"/>
    <w:rsid w:val="009368F3"/>
    <w:rsid w:val="00937706"/>
    <w:rsid w:val="00940493"/>
    <w:rsid w:val="00941636"/>
    <w:rsid w:val="00941A65"/>
    <w:rsid w:val="00942441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55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B7B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0F2C"/>
    <w:rsid w:val="00AD288D"/>
    <w:rsid w:val="00AD3F94"/>
    <w:rsid w:val="00AD442A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0D5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3012"/>
    <w:rsid w:val="00B33D78"/>
    <w:rsid w:val="00B3411D"/>
    <w:rsid w:val="00B342DC"/>
    <w:rsid w:val="00B35CAF"/>
    <w:rsid w:val="00B35F5E"/>
    <w:rsid w:val="00B36820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55E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4102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5EFA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765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0CCD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47BA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02A4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934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1D9C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BFE"/>
    <w:rsid w:val="00E12F84"/>
    <w:rsid w:val="00E131BF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57B7A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uiPriority="99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uiPriority w:val="99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43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400CEB-76D6-41FD-BD64-A9C9B43FB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TotalTime>238</TotalTime>
  <Pages>4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7579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OPPO (Qianxi)</cp:lastModifiedBy>
  <cp:revision>11</cp:revision>
  <cp:lastPrinted>2008-02-01T07:09:00Z</cp:lastPrinted>
  <dcterms:created xsi:type="dcterms:W3CDTF">2020-11-24T03:47:00Z</dcterms:created>
  <dcterms:modified xsi:type="dcterms:W3CDTF">2021-01-12T08:11:00Z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